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7250" w:rsidRDefault="008D76EA">
      <w:r>
        <w:rPr>
          <w:noProof/>
        </w:rPr>
        <mc:AlternateContent>
          <mc:Choice Requires="wps">
            <w:drawing>
              <wp:anchor distT="45720" distB="45720" distL="114300" distR="114300" simplePos="0" relativeHeight="251659264" behindDoc="0" locked="0" layoutInCell="1" allowOverlap="1">
                <wp:simplePos x="0" y="0"/>
                <wp:positionH relativeFrom="column">
                  <wp:posOffset>2971800</wp:posOffset>
                </wp:positionH>
                <wp:positionV relativeFrom="paragraph">
                  <wp:posOffset>0</wp:posOffset>
                </wp:positionV>
                <wp:extent cx="3810000" cy="9239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0" cy="923925"/>
                        </a:xfrm>
                        <a:prstGeom prst="rect">
                          <a:avLst/>
                        </a:prstGeom>
                        <a:solidFill>
                          <a:srgbClr val="FFFFFF"/>
                        </a:solidFill>
                        <a:ln w="9525">
                          <a:solidFill>
                            <a:srgbClr val="000000"/>
                          </a:solidFill>
                          <a:miter lim="800000"/>
                          <a:headEnd/>
                          <a:tailEnd/>
                        </a:ln>
                      </wps:spPr>
                      <wps:txbx>
                        <w:txbxContent>
                          <w:p w:rsidR="00E21CDD" w:rsidRPr="008D76EA" w:rsidRDefault="00E21CDD" w:rsidP="00E21CDD">
                            <w:pPr>
                              <w:jc w:val="center"/>
                              <w:rPr>
                                <w:rFonts w:ascii="Comic Sans MS" w:hAnsi="Comic Sans MS"/>
                                <w:b/>
                                <w:sz w:val="40"/>
                                <w:szCs w:val="40"/>
                              </w:rPr>
                            </w:pPr>
                            <w:r w:rsidRPr="008D76EA">
                              <w:rPr>
                                <w:rFonts w:ascii="Comic Sans MS" w:hAnsi="Comic Sans MS"/>
                                <w:b/>
                                <w:sz w:val="40"/>
                                <w:szCs w:val="40"/>
                              </w:rPr>
                              <w:t>Southeast Regional Institute on Deafness, Inc.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4pt;margin-top:0;width:300pt;height:72.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">
                <v:textbox>
                  <w:txbxContent>
                    <w:p w:rsidR="00E21CDD" w:rsidRPr="008D76EA" w:rsidRDefault="00E21CDD" w:rsidP="00E21CDD">
                      <w:pPr>
                        <w:jc w:val="center"/>
                        <w:rPr>
                          <w:rFonts w:ascii="Comic Sans MS" w:hAnsi="Comic Sans MS"/>
                          <w:b/>
                          <w:sz w:val="40"/>
                          <w:szCs w:val="40"/>
                        </w:rPr>
                      </w:pPr>
                      <w:r w:rsidRPr="008D76EA">
                        <w:rPr>
                          <w:rFonts w:ascii="Comic Sans MS" w:hAnsi="Comic Sans MS"/>
                          <w:b/>
                          <w:sz w:val="40"/>
                          <w:szCs w:val="40"/>
                        </w:rPr>
                        <w:t>Southeast Regional Institute on Deafness, Inc.</w:t>
                      </w:r>
                    </w:p>
                  </w:txbxContent>
                </v:textbox>
                <w10:wrap type="square"/>
              </v:shape>
            </w:pict>
          </mc:Fallback>
        </mc:AlternateContent>
      </w:r>
      <w:r w:rsidR="00E21CDD">
        <w:rPr>
          <w:rFonts w:eastAsia="Times New Roman"/>
          <w:noProof/>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989965</wp:posOffset>
                </wp:positionV>
                <wp:extent cx="69723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9723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D0DF69" id="Straight Connector 2" o:spid="_x0000_s1026" style="position:absolute;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97.8pt,77.95pt" to="1046.8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" strokecolor="#5b9bd5 [3204]" strokeweight=".5pt">
                <v:stroke joinstyle="miter"/>
                <w10:wrap anchorx="margin"/>
              </v:line>
            </w:pict>
          </mc:Fallback>
        </mc:AlternateContent>
      </w:r>
      <w:r w:rsidR="00E21CDD">
        <w:rPr>
          <w:rFonts w:eastAsia="Times New Roman"/>
          <w:noProof/>
        </w:rPr>
        <w:drawing>
          <wp:inline distT="0" distB="0" distL="0" distR="0" wp14:anchorId="66250D62" wp14:editId="367F58B2">
            <wp:extent cx="1964595" cy="904875"/>
            <wp:effectExtent l="0" t="0" r="0" b="0"/>
            <wp:docPr id="1" name="Picture 1" descr="cid:A39378FE-A685-4A55-BA45-6C21CC281FB6@attlocal.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546AD34-D45E-47AF-8D32-C0F06C2B6108" descr="cid:A39378FE-A685-4A55-BA45-6C21CC281FB6@attlocal.net"/>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048167" cy="943368"/>
                    </a:xfrm>
                    <a:prstGeom prst="rect">
                      <a:avLst/>
                    </a:prstGeom>
                    <a:noFill/>
                    <a:ln>
                      <a:noFill/>
                    </a:ln>
                  </pic:spPr>
                </pic:pic>
              </a:graphicData>
            </a:graphic>
          </wp:inline>
        </w:drawing>
      </w:r>
    </w:p>
    <w:p w:rsidR="00AE3BED" w:rsidRDefault="00E21CDD">
      <w:r>
        <w:tab/>
      </w:r>
      <w:r>
        <w:tab/>
      </w:r>
      <w:r>
        <w:tab/>
      </w:r>
      <w:r>
        <w:tab/>
      </w:r>
      <w:r>
        <w:tab/>
      </w:r>
      <w:r>
        <w:tab/>
      </w:r>
    </w:p>
    <w:p w:rsidR="00007250" w:rsidRPr="008E7994" w:rsidRDefault="00AE3BED" w:rsidP="008E7994">
      <w:pPr>
        <w:pStyle w:val="NoSpacing"/>
        <w:jc w:val="center"/>
        <w:rPr>
          <w:b/>
          <w:sz w:val="32"/>
          <w:szCs w:val="32"/>
        </w:rPr>
      </w:pPr>
      <w:r w:rsidRPr="008E7994">
        <w:rPr>
          <w:b/>
          <w:sz w:val="32"/>
          <w:szCs w:val="32"/>
        </w:rPr>
        <w:t>Pre-Conference Choices</w:t>
      </w:r>
    </w:p>
    <w:p w:rsidR="00AE3BED" w:rsidRDefault="00AE3BED" w:rsidP="008E7994">
      <w:pPr>
        <w:pStyle w:val="NoSpacing"/>
        <w:jc w:val="center"/>
        <w:rPr>
          <w:b/>
          <w:sz w:val="32"/>
          <w:szCs w:val="32"/>
        </w:rPr>
      </w:pPr>
      <w:r w:rsidRPr="008E7994">
        <w:rPr>
          <w:b/>
          <w:sz w:val="32"/>
          <w:szCs w:val="32"/>
        </w:rPr>
        <w:t>October 12</w:t>
      </w:r>
      <w:r w:rsidRPr="008E7994">
        <w:rPr>
          <w:b/>
          <w:sz w:val="32"/>
          <w:szCs w:val="32"/>
          <w:vertAlign w:val="superscript"/>
        </w:rPr>
        <w:t>th</w:t>
      </w:r>
      <w:r w:rsidRPr="008E7994">
        <w:rPr>
          <w:b/>
          <w:sz w:val="32"/>
          <w:szCs w:val="32"/>
        </w:rPr>
        <w:t>, 2018</w:t>
      </w:r>
    </w:p>
    <w:p w:rsidR="008E7994" w:rsidRDefault="008E7994" w:rsidP="008E7994">
      <w:pPr>
        <w:pStyle w:val="NoSpacing"/>
        <w:jc w:val="center"/>
        <w:rPr>
          <w:b/>
          <w:sz w:val="32"/>
          <w:szCs w:val="32"/>
        </w:rPr>
      </w:pPr>
      <w:r>
        <w:rPr>
          <w:b/>
          <w:sz w:val="32"/>
          <w:szCs w:val="32"/>
        </w:rPr>
        <w:t xml:space="preserve">9:00a.m. - 4:30 p.m. </w:t>
      </w:r>
    </w:p>
    <w:p w:rsidR="008E7994" w:rsidRPr="008E7994" w:rsidRDefault="008E7994" w:rsidP="008E7994">
      <w:pPr>
        <w:pStyle w:val="NoSpacing"/>
        <w:jc w:val="center"/>
        <w:rPr>
          <w:b/>
          <w:sz w:val="32"/>
          <w:szCs w:val="32"/>
        </w:rPr>
      </w:pPr>
    </w:p>
    <w:p w:rsidR="00AE3BED" w:rsidRPr="006C37C5" w:rsidRDefault="00AE3BED" w:rsidP="008E7994">
      <w:pPr>
        <w:pStyle w:val="NoSpacing"/>
        <w:jc w:val="center"/>
        <w:rPr>
          <w:b/>
          <w:color w:val="C45911" w:themeColor="accent2" w:themeShade="BF"/>
        </w:rPr>
      </w:pPr>
      <w:r w:rsidRPr="006C37C5">
        <w:rPr>
          <w:b/>
          <w:color w:val="C45911" w:themeColor="accent2" w:themeShade="BF"/>
        </w:rPr>
        <w:t xml:space="preserve">Empowerment </w:t>
      </w:r>
      <w:proofErr w:type="gramStart"/>
      <w:r w:rsidRPr="006C37C5">
        <w:rPr>
          <w:b/>
          <w:color w:val="C45911" w:themeColor="accent2" w:themeShade="BF"/>
        </w:rPr>
        <w:t>Through</w:t>
      </w:r>
      <w:proofErr w:type="gramEnd"/>
      <w:r w:rsidRPr="006C37C5">
        <w:rPr>
          <w:b/>
          <w:color w:val="C45911" w:themeColor="accent2" w:themeShade="BF"/>
        </w:rPr>
        <w:t xml:space="preserve"> Access: Working with Individuals who are Deaf-Blind</w:t>
      </w:r>
    </w:p>
    <w:p w:rsidR="008E7994" w:rsidRDefault="00AE3BED" w:rsidP="008E7994">
      <w:pPr>
        <w:pStyle w:val="NoSpacing"/>
        <w:jc w:val="center"/>
        <w:rPr>
          <w:b/>
          <w:color w:val="C45911" w:themeColor="accent2" w:themeShade="BF"/>
        </w:rPr>
      </w:pPr>
      <w:r w:rsidRPr="006C37C5">
        <w:rPr>
          <w:b/>
          <w:color w:val="C45911" w:themeColor="accent2" w:themeShade="BF"/>
        </w:rPr>
        <w:t>Presented By Marilyn C. Trader, MSW &amp; Ashley Benton, LCSW</w:t>
      </w:r>
    </w:p>
    <w:p w:rsidR="008E7994" w:rsidRDefault="008E7994" w:rsidP="008E7994">
      <w:pPr>
        <w:pStyle w:val="NoSpacing"/>
        <w:jc w:val="center"/>
        <w:rPr>
          <w:b/>
          <w:color w:val="C45911" w:themeColor="accent2" w:themeShade="BF"/>
        </w:rPr>
      </w:pPr>
    </w:p>
    <w:p w:rsidR="008E7994" w:rsidRPr="006C37C5" w:rsidRDefault="008E7994" w:rsidP="008E7994">
      <w:pPr>
        <w:pStyle w:val="NoSpacing"/>
        <w:jc w:val="center"/>
        <w:rPr>
          <w:b/>
          <w:color w:val="C45911" w:themeColor="accent2" w:themeShade="BF"/>
        </w:rPr>
      </w:pPr>
      <w:r>
        <w:rPr>
          <w:noProof/>
        </w:rPr>
        <w:drawing>
          <wp:inline distT="0" distB="0" distL="0" distR="0" wp14:anchorId="2C302BD1" wp14:editId="5A9F471F">
            <wp:extent cx="3246120" cy="2466975"/>
            <wp:effectExtent l="0" t="0" r="0" b="9525"/>
            <wp:docPr id="6" name="Picture 6" descr="H:\Bios\2016 hAB head shot.jpg"/>
            <wp:cNvGraphicFramePr/>
            <a:graphic xmlns:a="http://schemas.openxmlformats.org/drawingml/2006/main">
              <a:graphicData uri="http://schemas.openxmlformats.org/drawingml/2006/picture">
                <pic:pic xmlns:pic="http://schemas.openxmlformats.org/drawingml/2006/picture">
                  <pic:nvPicPr>
                    <pic:cNvPr id="1" name="Picture 1" descr="H:\Bios\2016 hAB head shot.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6120" cy="2466975"/>
                    </a:xfrm>
                    <a:prstGeom prst="rect">
                      <a:avLst/>
                    </a:prstGeom>
                    <a:noFill/>
                    <a:ln>
                      <a:noFill/>
                    </a:ln>
                  </pic:spPr>
                </pic:pic>
              </a:graphicData>
            </a:graphic>
          </wp:inline>
        </w:drawing>
      </w:r>
      <w:r w:rsidR="0055523D">
        <w:rPr>
          <w:rFonts w:ascii="Lato" w:hAnsi="Lato" w:cs="Helvetica"/>
          <w:noProof/>
          <w:color w:val="222222"/>
          <w:sz w:val="20"/>
          <w:szCs w:val="20"/>
        </w:rPr>
        <w:drawing>
          <wp:inline distT="0" distB="0" distL="0" distR="0" wp14:anchorId="5B219B64" wp14:editId="32677DA7">
            <wp:extent cx="3406140" cy="2476532"/>
            <wp:effectExtent l="0" t="0" r="3810" b="0"/>
            <wp:docPr id="5" name="Picture 5" descr="Headshot Marilyn Tr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adshot Marilyn Trad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1151" cy="2480175"/>
                    </a:xfrm>
                    <a:prstGeom prst="rect">
                      <a:avLst/>
                    </a:prstGeom>
                    <a:noFill/>
                    <a:ln>
                      <a:noFill/>
                    </a:ln>
                  </pic:spPr>
                </pic:pic>
              </a:graphicData>
            </a:graphic>
          </wp:inline>
        </w:drawing>
      </w:r>
    </w:p>
    <w:p w:rsidR="00AE3BED" w:rsidRDefault="00AE3BED" w:rsidP="00AE3BED">
      <w:pPr>
        <w:spacing w:before="100" w:beforeAutospacing="1" w:after="100" w:afterAutospacing="1" w:line="240" w:lineRule="auto"/>
        <w:rPr>
          <w:rFonts w:ascii="Calibri" w:eastAsia="Times New Roman" w:hAnsi="Calibri" w:cs="Tahoma"/>
          <w:color w:val="000000"/>
        </w:rPr>
      </w:pPr>
      <w:r>
        <w:rPr>
          <w:rFonts w:ascii="Calibri" w:eastAsia="Times New Roman" w:hAnsi="Calibri" w:cs="Tahoma"/>
          <w:color w:val="000000"/>
        </w:rPr>
        <w:t>Participants who attend this workshop will gain knowledge and an understanding of the diverse deaf-blind population, the various communication modalities and techniques utilized within the community for successful independence. Having the full access to all the resources available will allow all our consumers successful outcomes if given all the tools to accomplish their goals. This session will not only provide an overview of the culture but will give strategies on how to effectively ensure equal access is given for individuals who have a combined vision and hearing loss working within various agencies. </w:t>
      </w:r>
    </w:p>
    <w:p w:rsidR="00AE3BED" w:rsidRDefault="00AE3BED" w:rsidP="00AE3BED">
      <w:pPr>
        <w:spacing w:before="100" w:beforeAutospacing="1" w:after="100" w:afterAutospacing="1" w:line="240" w:lineRule="auto"/>
        <w:rPr>
          <w:rFonts w:ascii="Calibri" w:eastAsia="Times New Roman" w:hAnsi="Calibri" w:cs="Tahoma"/>
          <w:color w:val="000000"/>
        </w:rPr>
      </w:pPr>
      <w:r>
        <w:rPr>
          <w:rFonts w:ascii="Calibri" w:eastAsia="Times New Roman" w:hAnsi="Calibri" w:cs="Tahoma"/>
          <w:color w:val="000000"/>
        </w:rPr>
        <w:t>Learning Objectives:</w:t>
      </w:r>
    </w:p>
    <w:p w:rsidR="00AE3BED" w:rsidRPr="00AE3BED" w:rsidRDefault="00AE3BED" w:rsidP="00AE3BED">
      <w:pPr>
        <w:numPr>
          <w:ilvl w:val="0"/>
          <w:numId w:val="2"/>
        </w:numPr>
        <w:spacing w:before="100" w:beforeAutospacing="1" w:after="100" w:afterAutospacing="1" w:line="240" w:lineRule="auto"/>
        <w:rPr>
          <w:rFonts w:ascii="Tahoma" w:eastAsia="Times New Roman" w:hAnsi="Tahoma" w:cs="Tahoma"/>
          <w:color w:val="000000"/>
          <w:sz w:val="20"/>
          <w:szCs w:val="20"/>
        </w:rPr>
      </w:pPr>
      <w:r w:rsidRPr="00AE3BED">
        <w:rPr>
          <w:rFonts w:eastAsia="Times New Roman"/>
          <w:bCs/>
          <w:color w:val="000000"/>
        </w:rPr>
        <w:t>Participants will have a basic understanding of the diversity within the Deaf-Blind Community</w:t>
      </w:r>
    </w:p>
    <w:p w:rsidR="00AE3BED" w:rsidRPr="00AE3BED" w:rsidRDefault="00AE3BED" w:rsidP="00AE3BED">
      <w:pPr>
        <w:numPr>
          <w:ilvl w:val="0"/>
          <w:numId w:val="2"/>
        </w:numPr>
        <w:spacing w:before="100" w:beforeAutospacing="1" w:after="100" w:afterAutospacing="1" w:line="240" w:lineRule="auto"/>
        <w:rPr>
          <w:rFonts w:ascii="Tahoma" w:eastAsia="Times New Roman" w:hAnsi="Tahoma" w:cs="Tahoma"/>
          <w:color w:val="000000"/>
          <w:sz w:val="20"/>
          <w:szCs w:val="20"/>
        </w:rPr>
      </w:pPr>
      <w:r w:rsidRPr="00AE3BED">
        <w:rPr>
          <w:rFonts w:eastAsia="Times New Roman"/>
          <w:bCs/>
          <w:color w:val="000000"/>
        </w:rPr>
        <w:t xml:space="preserve">Participants will have a clear understanding of SSP/Interpreter </w:t>
      </w:r>
      <w:r>
        <w:rPr>
          <w:rFonts w:eastAsia="Times New Roman"/>
          <w:bCs/>
          <w:color w:val="000000"/>
        </w:rPr>
        <w:t xml:space="preserve">roles, </w:t>
      </w:r>
      <w:r w:rsidRPr="00AE3BED">
        <w:rPr>
          <w:rFonts w:eastAsia="Times New Roman"/>
          <w:bCs/>
          <w:color w:val="000000"/>
        </w:rPr>
        <w:t>responsibilities</w:t>
      </w:r>
      <w:r>
        <w:rPr>
          <w:rFonts w:eastAsia="Times New Roman"/>
          <w:bCs/>
          <w:color w:val="000000"/>
        </w:rPr>
        <w:t>, and expectations.</w:t>
      </w:r>
    </w:p>
    <w:p w:rsidR="00AE3BED" w:rsidRPr="00AE3BED" w:rsidRDefault="00AE3BED" w:rsidP="00AE3BED">
      <w:pPr>
        <w:numPr>
          <w:ilvl w:val="0"/>
          <w:numId w:val="2"/>
        </w:numPr>
        <w:spacing w:before="100" w:beforeAutospacing="1" w:after="100" w:afterAutospacing="1" w:line="240" w:lineRule="auto"/>
        <w:rPr>
          <w:rFonts w:ascii="Tahoma" w:eastAsia="Times New Roman" w:hAnsi="Tahoma" w:cs="Tahoma"/>
          <w:color w:val="000000"/>
          <w:sz w:val="20"/>
          <w:szCs w:val="20"/>
        </w:rPr>
      </w:pPr>
      <w:r w:rsidRPr="00AE3BED">
        <w:rPr>
          <w:rFonts w:eastAsia="Times New Roman"/>
          <w:bCs/>
          <w:color w:val="000000"/>
        </w:rPr>
        <w:t>Participants will learn about a variety of communication modalities used in within the Deaf-Blind Community. </w:t>
      </w:r>
    </w:p>
    <w:p w:rsidR="00AE3BED" w:rsidRPr="00AE3BED" w:rsidRDefault="00AE3BED" w:rsidP="00AE3BED">
      <w:pPr>
        <w:numPr>
          <w:ilvl w:val="0"/>
          <w:numId w:val="2"/>
        </w:numPr>
        <w:spacing w:before="100" w:beforeAutospacing="1" w:after="100" w:afterAutospacing="1" w:line="240" w:lineRule="auto"/>
        <w:rPr>
          <w:rFonts w:ascii="Tahoma" w:eastAsia="Times New Roman" w:hAnsi="Tahoma" w:cs="Tahoma"/>
          <w:color w:val="000000"/>
          <w:sz w:val="20"/>
          <w:szCs w:val="20"/>
        </w:rPr>
      </w:pPr>
      <w:r w:rsidRPr="00AE3BED">
        <w:rPr>
          <w:rFonts w:eastAsia="Times New Roman"/>
          <w:bCs/>
          <w:color w:val="000000"/>
        </w:rPr>
        <w:t>Participants will be able to have access to national and state resources.  </w:t>
      </w:r>
    </w:p>
    <w:p w:rsidR="008E7994" w:rsidRDefault="008E7994" w:rsidP="0055523D">
      <w:pPr>
        <w:pStyle w:val="NoSpacing"/>
        <w:rPr>
          <w:b/>
          <w:color w:val="C45911" w:themeColor="accent2" w:themeShade="BF"/>
        </w:rPr>
      </w:pPr>
    </w:p>
    <w:p w:rsidR="008E7994" w:rsidRDefault="008E7994" w:rsidP="008E7994">
      <w:pPr>
        <w:pStyle w:val="NoSpacing"/>
        <w:jc w:val="center"/>
        <w:rPr>
          <w:b/>
          <w:color w:val="C45911" w:themeColor="accent2" w:themeShade="BF"/>
        </w:rPr>
      </w:pPr>
    </w:p>
    <w:p w:rsidR="008E7994" w:rsidRDefault="008E7994" w:rsidP="008E7994">
      <w:pPr>
        <w:pStyle w:val="NoSpacing"/>
        <w:jc w:val="center"/>
        <w:rPr>
          <w:b/>
          <w:color w:val="C45911" w:themeColor="accent2" w:themeShade="BF"/>
        </w:rPr>
      </w:pPr>
    </w:p>
    <w:p w:rsidR="008E7994" w:rsidRDefault="008E7994" w:rsidP="008E7994">
      <w:pPr>
        <w:pStyle w:val="NoSpacing"/>
        <w:jc w:val="center"/>
        <w:rPr>
          <w:b/>
          <w:color w:val="C45911" w:themeColor="accent2" w:themeShade="BF"/>
        </w:rPr>
      </w:pPr>
    </w:p>
    <w:p w:rsidR="008E7994" w:rsidRDefault="008E7994" w:rsidP="008E7994">
      <w:pPr>
        <w:pStyle w:val="NoSpacing"/>
        <w:jc w:val="center"/>
        <w:rPr>
          <w:b/>
          <w:color w:val="C45911" w:themeColor="accent2" w:themeShade="BF"/>
        </w:rPr>
      </w:pPr>
    </w:p>
    <w:p w:rsidR="008E7994" w:rsidRDefault="008E7994" w:rsidP="008E7994">
      <w:pPr>
        <w:pStyle w:val="NoSpacing"/>
        <w:jc w:val="center"/>
        <w:rPr>
          <w:b/>
          <w:color w:val="C45911" w:themeColor="accent2" w:themeShade="BF"/>
        </w:rPr>
      </w:pPr>
    </w:p>
    <w:p w:rsidR="0055523D" w:rsidRDefault="0055523D" w:rsidP="008E7994">
      <w:pPr>
        <w:pStyle w:val="NoSpacing"/>
        <w:jc w:val="center"/>
        <w:rPr>
          <w:b/>
          <w:color w:val="C45911" w:themeColor="accent2" w:themeShade="BF"/>
        </w:rPr>
      </w:pPr>
    </w:p>
    <w:p w:rsidR="00AE3BED" w:rsidRPr="006C37C5" w:rsidRDefault="006C37C5" w:rsidP="008E7994">
      <w:pPr>
        <w:pStyle w:val="NoSpacing"/>
        <w:jc w:val="center"/>
        <w:rPr>
          <w:b/>
          <w:color w:val="C45911" w:themeColor="accent2" w:themeShade="BF"/>
        </w:rPr>
      </w:pPr>
      <w:r w:rsidRPr="006C37C5">
        <w:rPr>
          <w:b/>
          <w:color w:val="C45911" w:themeColor="accent2" w:themeShade="BF"/>
        </w:rPr>
        <w:lastRenderedPageBreak/>
        <w:t>Communication Skills Assessment Training</w:t>
      </w:r>
    </w:p>
    <w:p w:rsidR="00AE3BED" w:rsidRDefault="00AE3BED" w:rsidP="008E7994">
      <w:pPr>
        <w:pStyle w:val="NoSpacing"/>
        <w:jc w:val="center"/>
        <w:rPr>
          <w:b/>
          <w:color w:val="C45911" w:themeColor="accent2" w:themeShade="BF"/>
        </w:rPr>
      </w:pPr>
      <w:r w:rsidRPr="006C37C5">
        <w:rPr>
          <w:b/>
          <w:color w:val="C45911" w:themeColor="accent2" w:themeShade="BF"/>
        </w:rPr>
        <w:t xml:space="preserve">Presented </w:t>
      </w:r>
      <w:proofErr w:type="gramStart"/>
      <w:r w:rsidRPr="006C37C5">
        <w:rPr>
          <w:b/>
          <w:color w:val="C45911" w:themeColor="accent2" w:themeShade="BF"/>
        </w:rPr>
        <w:t>By</w:t>
      </w:r>
      <w:proofErr w:type="gramEnd"/>
      <w:r w:rsidR="006C37C5" w:rsidRPr="006C37C5">
        <w:rPr>
          <w:rFonts w:ascii="Arial" w:hAnsi="Arial" w:cs="Arial"/>
          <w:b/>
          <w:color w:val="C45911" w:themeColor="accent2" w:themeShade="BF"/>
        </w:rPr>
        <w:t xml:space="preserve"> </w:t>
      </w:r>
      <w:r w:rsidR="006C37C5" w:rsidRPr="006C37C5">
        <w:rPr>
          <w:b/>
          <w:color w:val="C45911" w:themeColor="accent2" w:themeShade="BF"/>
        </w:rPr>
        <w:t>Roger Williams LMSW, ABD, CT/NAD 5</w:t>
      </w:r>
      <w:r w:rsidRPr="006C37C5">
        <w:rPr>
          <w:b/>
          <w:color w:val="C45911" w:themeColor="accent2" w:themeShade="BF"/>
        </w:rPr>
        <w:t xml:space="preserve"> </w:t>
      </w:r>
      <w:r w:rsidR="006C37C5" w:rsidRPr="006C37C5">
        <w:rPr>
          <w:b/>
          <w:color w:val="C45911" w:themeColor="accent2" w:themeShade="BF"/>
        </w:rPr>
        <w:t>and Charlene Crump, BS, CI/CT, QMHI-S, CRCC-passed</w:t>
      </w:r>
    </w:p>
    <w:p w:rsidR="008E7994" w:rsidRPr="006C37C5" w:rsidRDefault="008E7994" w:rsidP="008E7994">
      <w:pPr>
        <w:pStyle w:val="NoSpacing"/>
        <w:jc w:val="center"/>
        <w:rPr>
          <w:b/>
          <w:color w:val="C45911" w:themeColor="accent2" w:themeShade="BF"/>
        </w:rPr>
      </w:pPr>
    </w:p>
    <w:p w:rsidR="006C37C5" w:rsidRPr="00340F2B" w:rsidRDefault="008E7994" w:rsidP="008E7994">
      <w:pPr>
        <w:jc w:val="center"/>
        <w:rPr>
          <w:rFonts w:ascii="Arial" w:hAnsi="Arial" w:cs="Arial"/>
          <w:color w:val="222222"/>
          <w:sz w:val="24"/>
          <w:szCs w:val="19"/>
        </w:rPr>
      </w:pPr>
      <w:r>
        <w:rPr>
          <w:rFonts w:ascii="Arial" w:hAnsi="Arial" w:cs="Arial"/>
          <w:noProof/>
          <w:color w:val="222222"/>
          <w:sz w:val="24"/>
          <w:szCs w:val="19"/>
        </w:rPr>
        <w:drawing>
          <wp:inline distT="0" distB="0" distL="0" distR="0">
            <wp:extent cx="1287780" cy="12877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arlene Crump pic.jpg"/>
                    <pic:cNvPicPr/>
                  </pic:nvPicPr>
                  <pic:blipFill>
                    <a:blip r:embed="rId10">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r>
        <w:rPr>
          <w:rFonts w:ascii="Arial" w:hAnsi="Arial" w:cs="Arial"/>
          <w:noProof/>
          <w:color w:val="222222"/>
          <w:sz w:val="24"/>
          <w:szCs w:val="19"/>
        </w:rPr>
        <w:drawing>
          <wp:inline distT="0" distB="0" distL="0" distR="0">
            <wp:extent cx="1287780" cy="1287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oger Williams.jpg"/>
                    <pic:cNvPicPr/>
                  </pic:nvPicPr>
                  <pic:blipFill>
                    <a:blip r:embed="rId11">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inline>
        </w:drawing>
      </w:r>
    </w:p>
    <w:p w:rsidR="006C37C5" w:rsidRDefault="006C37C5" w:rsidP="006C37C5">
      <w:pPr>
        <w:rPr>
          <w:rFonts w:cs="Arial"/>
          <w:color w:val="222222"/>
        </w:rPr>
      </w:pPr>
      <w:r w:rsidRPr="006C37C5">
        <w:rPr>
          <w:rFonts w:cs="Arial"/>
          <w:color w:val="222222"/>
        </w:rPr>
        <w:t>The Communication Skills Assessment Training will focus on an overview of communication assessment and language dysfluency within the Deaf population.  Understanding a consumer's best language through language assessment allows service providers across multiple disciplines to work collaboratively.  Deaf persons with language dysfluency and communication disorders are present in almost all settings. A demonstration and discussion on the use of the communication skills assessment tool including case study review will be included.</w:t>
      </w:r>
    </w:p>
    <w:p w:rsidR="006C37C5" w:rsidRPr="006C37C5" w:rsidRDefault="006C37C5" w:rsidP="006C37C5">
      <w:pPr>
        <w:rPr>
          <w:rFonts w:cs="Arial"/>
          <w:color w:val="222222"/>
        </w:rPr>
      </w:pPr>
      <w:r>
        <w:rPr>
          <w:rFonts w:cs="Arial"/>
          <w:color w:val="222222"/>
        </w:rPr>
        <w:t>Learning Objectives:</w:t>
      </w:r>
    </w:p>
    <w:p w:rsidR="006C37C5" w:rsidRPr="00340F2B" w:rsidRDefault="006C37C5" w:rsidP="006C37C5">
      <w:pPr>
        <w:pStyle w:val="NoSpacing"/>
        <w:numPr>
          <w:ilvl w:val="0"/>
          <w:numId w:val="3"/>
        </w:numPr>
      </w:pPr>
      <w:r w:rsidRPr="00340F2B">
        <w:t>Identify reasons related to the need for communication assessments.</w:t>
      </w:r>
    </w:p>
    <w:p w:rsidR="006C37C5" w:rsidRPr="00340F2B" w:rsidRDefault="006C37C5" w:rsidP="006C37C5">
      <w:pPr>
        <w:pStyle w:val="NoSpacing"/>
        <w:numPr>
          <w:ilvl w:val="0"/>
          <w:numId w:val="3"/>
        </w:numPr>
      </w:pPr>
      <w:r w:rsidRPr="00340F2B">
        <w:t>List and identify causes of language dysfluency</w:t>
      </w:r>
    </w:p>
    <w:p w:rsidR="006C37C5" w:rsidRPr="00340F2B" w:rsidRDefault="006C37C5" w:rsidP="006C37C5">
      <w:pPr>
        <w:pStyle w:val="NoSpacing"/>
        <w:numPr>
          <w:ilvl w:val="0"/>
          <w:numId w:val="3"/>
        </w:numPr>
      </w:pPr>
      <w:r w:rsidRPr="00340F2B">
        <w:t>Discuss implications for language dysfluency in service provision</w:t>
      </w:r>
    </w:p>
    <w:p w:rsidR="006C37C5" w:rsidRPr="00340F2B" w:rsidRDefault="006C37C5" w:rsidP="006C37C5">
      <w:pPr>
        <w:pStyle w:val="NoSpacing"/>
        <w:numPr>
          <w:ilvl w:val="0"/>
          <w:numId w:val="3"/>
        </w:numPr>
      </w:pPr>
      <w:r w:rsidRPr="00340F2B">
        <w:t>Complete a communication assessment on sample videos</w:t>
      </w:r>
    </w:p>
    <w:p w:rsidR="006C37C5" w:rsidRPr="00340F2B" w:rsidRDefault="006C37C5" w:rsidP="006C37C5">
      <w:pPr>
        <w:pStyle w:val="NoSpacing"/>
        <w:numPr>
          <w:ilvl w:val="0"/>
          <w:numId w:val="3"/>
        </w:numPr>
      </w:pPr>
      <w:r w:rsidRPr="00340F2B">
        <w:t>Discuss use of communication assessments within various service agencies</w:t>
      </w:r>
    </w:p>
    <w:p w:rsidR="006C37C5" w:rsidRPr="00340F2B" w:rsidRDefault="006C37C5" w:rsidP="006C37C5">
      <w:pPr>
        <w:rPr>
          <w:rFonts w:ascii="Arial" w:hAnsi="Arial" w:cs="Arial"/>
          <w:color w:val="222222"/>
          <w:sz w:val="24"/>
          <w:szCs w:val="19"/>
        </w:rPr>
      </w:pPr>
    </w:p>
    <w:p w:rsidR="006C37C5" w:rsidRDefault="0055523D" w:rsidP="0055523D">
      <w:pPr>
        <w:jc w:val="center"/>
        <w:rPr>
          <w:rFonts w:ascii="Arial" w:hAnsi="Arial" w:cs="Arial"/>
          <w:b/>
          <w:color w:val="222222"/>
          <w:sz w:val="36"/>
          <w:szCs w:val="36"/>
        </w:rPr>
      </w:pPr>
      <w:r>
        <w:rPr>
          <w:rFonts w:ascii="Arial" w:hAnsi="Arial" w:cs="Arial"/>
          <w:b/>
          <w:color w:val="222222"/>
          <w:sz w:val="36"/>
          <w:szCs w:val="36"/>
        </w:rPr>
        <w:t>ASL Interpreters and CART Provided for Both Sessions</w:t>
      </w:r>
    </w:p>
    <w:p w:rsidR="0055523D" w:rsidRDefault="0055523D" w:rsidP="0055523D">
      <w:pPr>
        <w:jc w:val="center"/>
        <w:rPr>
          <w:rFonts w:ascii="Arial" w:hAnsi="Arial" w:cs="Arial"/>
          <w:b/>
          <w:color w:val="222222"/>
          <w:sz w:val="36"/>
          <w:szCs w:val="36"/>
        </w:rPr>
      </w:pPr>
    </w:p>
    <w:p w:rsidR="0055523D" w:rsidRDefault="0055523D" w:rsidP="0055523D">
      <w:pPr>
        <w:jc w:val="center"/>
        <w:rPr>
          <w:rFonts w:ascii="Arial" w:hAnsi="Arial" w:cs="Arial"/>
          <w:b/>
          <w:color w:val="222222"/>
          <w:sz w:val="36"/>
          <w:szCs w:val="36"/>
        </w:rPr>
      </w:pPr>
      <w:r>
        <w:rPr>
          <w:rFonts w:ascii="Arial" w:hAnsi="Arial" w:cs="Arial"/>
          <w:b/>
          <w:color w:val="222222"/>
          <w:sz w:val="36"/>
          <w:szCs w:val="36"/>
        </w:rPr>
        <w:t>To Register:</w:t>
      </w:r>
    </w:p>
    <w:p w:rsidR="0055523D" w:rsidRDefault="0055523D" w:rsidP="0055523D">
      <w:pPr>
        <w:jc w:val="center"/>
        <w:rPr>
          <w:rFonts w:ascii="Arial" w:hAnsi="Arial" w:cs="Arial"/>
          <w:b/>
          <w:color w:val="222222"/>
          <w:sz w:val="36"/>
          <w:szCs w:val="36"/>
        </w:rPr>
      </w:pPr>
      <w:hyperlink r:id="rId12" w:history="1">
        <w:r w:rsidRPr="00810A9D">
          <w:rPr>
            <w:rStyle w:val="Hyperlink"/>
            <w:rFonts w:ascii="Arial" w:hAnsi="Arial" w:cs="Arial"/>
            <w:b/>
            <w:sz w:val="36"/>
            <w:szCs w:val="36"/>
          </w:rPr>
          <w:t>https://serid.org/conference/registration/</w:t>
        </w:r>
      </w:hyperlink>
    </w:p>
    <w:p w:rsidR="0055523D" w:rsidRDefault="0055523D" w:rsidP="0055523D">
      <w:pPr>
        <w:jc w:val="center"/>
        <w:rPr>
          <w:rFonts w:ascii="Arial" w:hAnsi="Arial" w:cs="Arial"/>
          <w:b/>
          <w:color w:val="222222"/>
          <w:sz w:val="36"/>
          <w:szCs w:val="36"/>
        </w:rPr>
      </w:pPr>
    </w:p>
    <w:p w:rsidR="0055523D" w:rsidRPr="0055523D" w:rsidRDefault="0055523D" w:rsidP="0055523D">
      <w:pPr>
        <w:jc w:val="center"/>
        <w:rPr>
          <w:rFonts w:ascii="Arial" w:hAnsi="Arial" w:cs="Arial"/>
          <w:b/>
          <w:color w:val="222222"/>
          <w:sz w:val="36"/>
          <w:szCs w:val="36"/>
        </w:rPr>
      </w:pPr>
      <w:r>
        <w:rPr>
          <w:rFonts w:ascii="Arial" w:hAnsi="Arial" w:cs="Arial"/>
          <w:b/>
          <w:color w:val="222222"/>
          <w:sz w:val="36"/>
          <w:szCs w:val="36"/>
        </w:rPr>
        <w:t>Don’t M</w:t>
      </w:r>
      <w:bookmarkStart w:id="0" w:name="_GoBack"/>
      <w:bookmarkEnd w:id="0"/>
      <w:r>
        <w:rPr>
          <w:rFonts w:ascii="Arial" w:hAnsi="Arial" w:cs="Arial"/>
          <w:b/>
          <w:color w:val="222222"/>
          <w:sz w:val="36"/>
          <w:szCs w:val="36"/>
        </w:rPr>
        <w:t>iss the Early Bird Deadline of July 31</w:t>
      </w:r>
      <w:r w:rsidRPr="0055523D">
        <w:rPr>
          <w:rFonts w:ascii="Arial" w:hAnsi="Arial" w:cs="Arial"/>
          <w:b/>
          <w:color w:val="222222"/>
          <w:sz w:val="36"/>
          <w:szCs w:val="36"/>
          <w:vertAlign w:val="superscript"/>
        </w:rPr>
        <w:t>st</w:t>
      </w:r>
      <w:r>
        <w:rPr>
          <w:rFonts w:ascii="Arial" w:hAnsi="Arial" w:cs="Arial"/>
          <w:b/>
          <w:color w:val="222222"/>
          <w:sz w:val="36"/>
          <w:szCs w:val="36"/>
        </w:rPr>
        <w:t xml:space="preserve"> for Savings!</w:t>
      </w:r>
    </w:p>
    <w:sectPr w:rsidR="0055523D" w:rsidRPr="0055523D" w:rsidSect="00E21CD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Lato">
    <w:altName w:val="Times New Roman"/>
    <w:charset w:val="00"/>
    <w:family w:val="auto"/>
    <w:pitch w:val="default"/>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4FE"/>
    <w:multiLevelType w:val="multilevel"/>
    <w:tmpl w:val="4854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5340DA"/>
    <w:multiLevelType w:val="hybridMultilevel"/>
    <w:tmpl w:val="68142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34044D"/>
    <w:multiLevelType w:val="multilevel"/>
    <w:tmpl w:val="4042B1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50"/>
    <w:rsid w:val="00007250"/>
    <w:rsid w:val="001154AC"/>
    <w:rsid w:val="00140128"/>
    <w:rsid w:val="002E235A"/>
    <w:rsid w:val="00476BC3"/>
    <w:rsid w:val="0055523D"/>
    <w:rsid w:val="00577A4D"/>
    <w:rsid w:val="005977AA"/>
    <w:rsid w:val="005A5BF4"/>
    <w:rsid w:val="006C37C5"/>
    <w:rsid w:val="00731758"/>
    <w:rsid w:val="007C1B13"/>
    <w:rsid w:val="008356CC"/>
    <w:rsid w:val="008D76EA"/>
    <w:rsid w:val="008E7994"/>
    <w:rsid w:val="00981866"/>
    <w:rsid w:val="00A11B11"/>
    <w:rsid w:val="00AE3BED"/>
    <w:rsid w:val="00B0221C"/>
    <w:rsid w:val="00B425A4"/>
    <w:rsid w:val="00B974D9"/>
    <w:rsid w:val="00C144EA"/>
    <w:rsid w:val="00C7124F"/>
    <w:rsid w:val="00DB39B2"/>
    <w:rsid w:val="00DD4FE8"/>
    <w:rsid w:val="00E21CDD"/>
    <w:rsid w:val="00F90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FE49F"/>
  <w15:chartTrackingRefBased/>
  <w15:docId w15:val="{7891FFEC-AAA2-44CA-81A1-3EF8FD520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128"/>
    <w:rPr>
      <w:color w:val="0563C1" w:themeColor="hyperlink"/>
      <w:u w:val="single"/>
    </w:rPr>
  </w:style>
  <w:style w:type="paragraph" w:styleId="BalloonText">
    <w:name w:val="Balloon Text"/>
    <w:basedOn w:val="Normal"/>
    <w:link w:val="BalloonTextChar"/>
    <w:uiPriority w:val="99"/>
    <w:semiHidden/>
    <w:unhideWhenUsed/>
    <w:rsid w:val="00DB3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39B2"/>
    <w:rPr>
      <w:rFonts w:ascii="Segoe UI" w:hAnsi="Segoe UI" w:cs="Segoe UI"/>
      <w:sz w:val="18"/>
      <w:szCs w:val="18"/>
    </w:rPr>
  </w:style>
  <w:style w:type="paragraph" w:styleId="NoSpacing">
    <w:name w:val="No Spacing"/>
    <w:uiPriority w:val="1"/>
    <w:qFormat/>
    <w:rsid w:val="006C37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837382">
      <w:bodyDiv w:val="1"/>
      <w:marLeft w:val="0"/>
      <w:marRight w:val="0"/>
      <w:marTop w:val="0"/>
      <w:marBottom w:val="0"/>
      <w:divBdr>
        <w:top w:val="none" w:sz="0" w:space="0" w:color="auto"/>
        <w:left w:val="none" w:sz="0" w:space="0" w:color="auto"/>
        <w:bottom w:val="none" w:sz="0" w:space="0" w:color="auto"/>
        <w:right w:val="none" w:sz="0" w:space="0" w:color="auto"/>
      </w:divBdr>
    </w:div>
    <w:div w:id="1329096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A39378FE-A685-4A55-BA45-6C21CC281FB6@attlocal.net" TargetMode="External"/><Relationship Id="rId12" Type="http://schemas.openxmlformats.org/officeDocument/2006/relationships/hyperlink" Target="https://serid.org/conference/registra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g"/><Relationship Id="rId5" Type="http://schemas.openxmlformats.org/officeDocument/2006/relationships/webSettings" Target="webSettings.xml"/><Relationship Id="rId10"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07CB1-C047-4D34-BF3A-0C478D0C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Bishop</dc:creator>
  <cp:keywords/>
  <dc:description/>
  <cp:lastModifiedBy>Niehaus, Michelle L   (BHDID/Frankfort)</cp:lastModifiedBy>
  <cp:revision>5</cp:revision>
  <cp:lastPrinted>2017-10-24T14:32:00Z</cp:lastPrinted>
  <dcterms:created xsi:type="dcterms:W3CDTF">2018-06-04T17:21:00Z</dcterms:created>
  <dcterms:modified xsi:type="dcterms:W3CDTF">2018-06-21T18:29:00Z</dcterms:modified>
</cp:coreProperties>
</file>